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Warszawa, dn. 23.09.2016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52718D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3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AD2698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AD2698" w:rsidRPr="00AE0EAF">
        <w:rPr>
          <w:rFonts w:asciiTheme="majorHAnsi" w:eastAsia="Calibri" w:hAnsiTheme="majorHAnsi" w:cs="Calibri"/>
          <w:i/>
          <w:sz w:val="22"/>
          <w:szCs w:val="22"/>
        </w:rPr>
        <w:t>„Infor</w:t>
      </w:r>
      <w:r w:rsidR="00AD2698">
        <w:rPr>
          <w:rFonts w:asciiTheme="majorHAnsi" w:eastAsia="Calibri" w:hAnsiTheme="majorHAnsi" w:cs="Calibri"/>
          <w:i/>
          <w:sz w:val="22"/>
          <w:szCs w:val="22"/>
        </w:rPr>
        <w:t xml:space="preserve">matyczne zarządzanie projektem” </w:t>
      </w:r>
      <w:r w:rsidR="00AD2698" w:rsidRPr="00AD2698">
        <w:rPr>
          <w:rFonts w:asciiTheme="majorHAnsi" w:eastAsia="Calibri" w:hAnsiTheme="majorHAnsi" w:cs="Calibri"/>
          <w:b/>
          <w:sz w:val="22"/>
          <w:szCs w:val="22"/>
        </w:rPr>
        <w:t>w powiecie ciechanowskim</w:t>
      </w:r>
      <w:r w:rsidR="005F5D73" w:rsidRPr="00AD2698">
        <w:rPr>
          <w:rFonts w:asciiTheme="majorHAnsi" w:eastAsia="Calibri" w:hAnsiTheme="majorHAnsi" w:cs="Calibri"/>
          <w:b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Europejskim Domem Spotkań – Fundacją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,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>) 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>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>zkolenia, w szacowanej sumarycznej ilości: 2</w:t>
      </w:r>
      <w:r w:rsidRPr="00AE0EAF">
        <w:rPr>
          <w:rFonts w:asciiTheme="majorHAnsi" w:eastAsia="Calibri" w:hAnsiTheme="majorHAnsi" w:cs="Calibri"/>
          <w:sz w:val="22"/>
          <w:szCs w:val="22"/>
        </w:rPr>
        <w:t>00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 w:rsidR="000A4257">
        <w:rPr>
          <w:rFonts w:asciiTheme="majorHAnsi" w:eastAsia="Calibri" w:hAnsiTheme="majorHAnsi" w:cs="Calibri"/>
          <w:sz w:val="22"/>
          <w:szCs w:val="22"/>
        </w:rPr>
        <w:t>niedziela) w okresie październik 2016 - grudzień 2016 (8-14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osób). </w:t>
      </w: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Pr="00AE0EAF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0A4257" w:rsidRPr="001F2127" w:rsidTr="003052B5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0A4257" w:rsidRPr="001F2127" w:rsidTr="003052B5">
        <w:trPr>
          <w:trHeight w:val="1046"/>
          <w:jc w:val="center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2016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PAŹDZIERNIK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spacing w:line="360" w:lineRule="auto"/>
              <w:ind w:left="851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8-9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spacing w:line="360" w:lineRule="auto"/>
              <w:ind w:left="851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15-16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22-23</w:t>
            </w:r>
          </w:p>
        </w:tc>
      </w:tr>
      <w:tr w:rsidR="000A4257" w:rsidRPr="001F2127" w:rsidTr="003052B5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LISTOPAD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</w:t>
            </w:r>
          </w:p>
          <w:p w:rsidR="000A425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5-6</w:t>
            </w:r>
          </w:p>
          <w:p w:rsidR="000A425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12- 13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19-20 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26-27</w:t>
            </w:r>
          </w:p>
        </w:tc>
      </w:tr>
      <w:tr w:rsidR="000A4257" w:rsidRPr="001F2127" w:rsidTr="003052B5">
        <w:trPr>
          <w:trHeight w:val="54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0A4257" w:rsidRPr="001F2127" w:rsidTr="003052B5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GRUDZIEŃ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0A4257" w:rsidRPr="001F2127" w:rsidTr="003052B5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3-4 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10-11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17-18</w:t>
            </w:r>
          </w:p>
          <w:p w:rsidR="000A4257" w:rsidRPr="001F2127" w:rsidRDefault="000A4257" w:rsidP="003052B5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</w:tc>
      </w:tr>
    </w:tbl>
    <w:p w:rsidR="00B34184" w:rsidRPr="00AE0EAF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0A4257" w:rsidRPr="000A4257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 xml:space="preserve">Miejscem dostarczenia cateringu będzie sala (w której będzie odbywało się szkolenie), znajdująca </w:t>
      </w:r>
      <w:proofErr w:type="gramStart"/>
      <w:r w:rsidRPr="000A4257">
        <w:rPr>
          <w:rFonts w:asciiTheme="majorHAnsi" w:hAnsiTheme="majorHAnsi"/>
          <w:sz w:val="22"/>
          <w:szCs w:val="22"/>
        </w:rPr>
        <w:t>się  na</w:t>
      </w:r>
      <w:proofErr w:type="gramEnd"/>
      <w:r w:rsidRPr="000A4257">
        <w:rPr>
          <w:rFonts w:asciiTheme="majorHAnsi" w:hAnsiTheme="majorHAnsi"/>
          <w:sz w:val="22"/>
          <w:szCs w:val="22"/>
        </w:rPr>
        <w:t xml:space="preserve"> terenie województwa mazowieckiego, w powiecie ciechanowskim w odległości do 20 km od granic miasta Glinojeck lub w samym Glinojecku.</w:t>
      </w:r>
    </w:p>
    <w:p w:rsidR="00B34184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>Dokładne miejsce prowadzenia szkolenia i dostarczenia posiłków (położone na obszarze danej lokalizacji/miejscowości - adres) zostanie wskazane Wykonawcy po zakończeniu procedury wyboru sali na daną edycję szkolenia, nie później jednak niż na 3 dni przed rozpoczęciem kursu.</w:t>
      </w: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Pr="00756C99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lastRenderedPageBreak/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3</w:t>
      </w:r>
      <w:r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03.10.2016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0A4257">
        <w:rPr>
          <w:rFonts w:asciiTheme="majorHAnsi" w:hAnsiTheme="majorHAnsi" w:cs="Arial"/>
          <w:b/>
          <w:bCs/>
          <w:sz w:val="20"/>
          <w:szCs w:val="20"/>
        </w:rPr>
        <w:t>23.09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0A4257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3</w:t>
      </w:r>
      <w:r w:rsidR="0070159E">
        <w:rPr>
          <w:rFonts w:asciiTheme="majorHAnsi" w:hAnsiTheme="majorHAnsi" w:cs="Arial"/>
          <w:b/>
          <w:bCs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</w:t>
            </w:r>
            <w:r w:rsidR="000A4257" w:rsidRPr="000A4257">
              <w:rPr>
                <w:rFonts w:asciiTheme="majorHAnsi" w:eastAsia="Calibri" w:hAnsiTheme="majorHAnsi" w:cs="Arial"/>
                <w:sz w:val="19"/>
                <w:szCs w:val="19"/>
              </w:rPr>
              <w:t>„Informatyczne zarządzanie projektem”.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0A4257">
        <w:rPr>
          <w:rFonts w:asciiTheme="majorHAnsi" w:hAnsiTheme="majorHAnsi" w:cs="Arial"/>
          <w:b/>
          <w:bCs/>
          <w:sz w:val="20"/>
          <w:szCs w:val="20"/>
        </w:rPr>
        <w:t>23.09</w:t>
      </w:r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0A425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0A4257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3</w:t>
      </w:r>
      <w:r w:rsidR="0070159E">
        <w:rPr>
          <w:rFonts w:asciiTheme="majorHAnsi" w:hAnsiTheme="majorHAnsi" w:cs="Arial"/>
          <w:b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166E7E">
        <w:rPr>
          <w:rFonts w:asciiTheme="majorHAnsi" w:hAnsiTheme="majorHAnsi" w:cs="Arial"/>
          <w:sz w:val="20"/>
          <w:szCs w:val="20"/>
        </w:rPr>
        <w:t>23.09</w:t>
      </w:r>
      <w:bookmarkStart w:id="0" w:name="_GoBack"/>
      <w:bookmarkEnd w:id="0"/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0A4257">
        <w:rPr>
          <w:rFonts w:asciiTheme="majorHAnsi" w:hAnsiTheme="majorHAnsi" w:cs="Arial"/>
          <w:sz w:val="20"/>
          <w:szCs w:val="20"/>
        </w:rPr>
        <w:t>23.09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0A4257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3</w:t>
      </w:r>
      <w:r w:rsidR="0070159E">
        <w:rPr>
          <w:rFonts w:asciiTheme="majorHAnsi" w:hAnsiTheme="majorHAnsi" w:cs="Arial"/>
          <w:sz w:val="20"/>
          <w:szCs w:val="20"/>
        </w:rPr>
        <w:t>a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proofErr w:type="gramEnd"/>
      <w:r w:rsidR="000A4257">
        <w:rPr>
          <w:rFonts w:asciiTheme="majorHAnsi" w:hAnsiTheme="majorHAnsi" w:cs="Arial"/>
          <w:bCs/>
          <w:sz w:val="20"/>
          <w:szCs w:val="20"/>
        </w:rPr>
        <w:t xml:space="preserve"> rozeznania rynku z dnia  23.09</w:t>
      </w:r>
      <w:r w:rsidRPr="00756C99">
        <w:rPr>
          <w:rFonts w:asciiTheme="majorHAnsi" w:hAnsiTheme="majorHAnsi" w:cs="Arial"/>
          <w:bCs/>
          <w:sz w:val="20"/>
          <w:szCs w:val="20"/>
        </w:rPr>
        <w:t xml:space="preserve">.2016 </w:t>
      </w: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756C99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83" w:rsidRDefault="00454283" w:rsidP="00ED44E4">
      <w:r>
        <w:separator/>
      </w:r>
    </w:p>
  </w:endnote>
  <w:endnote w:type="continuationSeparator" w:id="0">
    <w:p w:rsidR="00454283" w:rsidRDefault="00454283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065AAD9B" wp14:editId="5FC2C1FD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7907B61F" wp14:editId="37E2CB1C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83" w:rsidRDefault="00454283" w:rsidP="00ED44E4">
      <w:r>
        <w:separator/>
      </w:r>
    </w:p>
  </w:footnote>
  <w:footnote w:type="continuationSeparator" w:id="0">
    <w:p w:rsidR="00454283" w:rsidRDefault="00454283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29D838F2" wp14:editId="670D5AA1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66E7E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23EFA"/>
    <w:rsid w:val="004246A4"/>
    <w:rsid w:val="00443BCB"/>
    <w:rsid w:val="00451BF0"/>
    <w:rsid w:val="00454283"/>
    <w:rsid w:val="00454CC6"/>
    <w:rsid w:val="00455E12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F1CF6"/>
    <w:rsid w:val="005007F8"/>
    <w:rsid w:val="005041A0"/>
    <w:rsid w:val="00505FF0"/>
    <w:rsid w:val="005168E2"/>
    <w:rsid w:val="00524D4C"/>
    <w:rsid w:val="0052718D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8F574D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2199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5</cp:revision>
  <dcterms:created xsi:type="dcterms:W3CDTF">2016-12-08T11:24:00Z</dcterms:created>
  <dcterms:modified xsi:type="dcterms:W3CDTF">2017-01-17T12:55:00Z</dcterms:modified>
</cp:coreProperties>
</file>